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46"/>
        <w:gridCol w:w="7170"/>
      </w:tblGrid>
      <w:tr w:rsidR="00004A25" w:rsidRPr="00004A25" w14:paraId="73A80A65" w14:textId="77777777" w:rsidTr="06A53D43">
        <w:trPr>
          <w:trHeight w:val="10766"/>
        </w:trPr>
        <w:tc>
          <w:tcPr>
            <w:tcW w:w="374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3BFF8D7F" w14:textId="6D7D19B3" w:rsidR="0076414B" w:rsidRDefault="00DA46EF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HQ - Blagdon</w:t>
            </w:r>
          </w:p>
          <w:p w14:paraId="4E36C0FB" w14:textId="77777777" w:rsidR="00CC532B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0165E877" w:rsidR="0076414B" w:rsidRPr="004C1E15" w:rsidRDefault="009A4C97" w:rsidP="06A53D43">
            <w:pPr>
              <w:rPr>
                <w:rFonts w:ascii="Georgia" w:hAnsi="Georgia" w:cs="Arial"/>
                <w:color w:val="000000" w:themeColor="text1"/>
              </w:rPr>
            </w:pPr>
            <w:r w:rsidRPr="06A53D43">
              <w:rPr>
                <w:rFonts w:ascii="Georgia" w:hAnsi="Georgia" w:cs="Arial"/>
                <w:color w:val="000000" w:themeColor="text1"/>
              </w:rPr>
              <w:t>YV</w:t>
            </w:r>
            <w:r w:rsidR="49AB25DE" w:rsidRPr="06A53D43">
              <w:rPr>
                <w:rFonts w:ascii="Georgia" w:hAnsi="Georgia" w:cs="Arial"/>
                <w:color w:val="000000" w:themeColor="text1"/>
              </w:rPr>
              <w:t>FP Sales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6327D288" w14:textId="763147B9" w:rsidR="00C325B8" w:rsidRPr="004C1E15" w:rsidRDefault="009A4C97" w:rsidP="06A53D43">
            <w:pPr>
              <w:rPr>
                <w:rFonts w:ascii="Georgia" w:hAnsi="Georgia" w:cs="Arial"/>
                <w:color w:val="000000" w:themeColor="text1"/>
              </w:rPr>
            </w:pPr>
            <w:r w:rsidRPr="06A53D43">
              <w:rPr>
                <w:rFonts w:ascii="Georgia" w:hAnsi="Georgia" w:cs="Arial"/>
                <w:color w:val="000000" w:themeColor="text1"/>
              </w:rPr>
              <w:t xml:space="preserve">Head of </w:t>
            </w:r>
            <w:r w:rsidR="1BF0DD0F" w:rsidRPr="06A53D43">
              <w:rPr>
                <w:rFonts w:ascii="Georgia" w:hAnsi="Georgia" w:cs="Arial"/>
                <w:color w:val="000000" w:themeColor="text1"/>
              </w:rPr>
              <w:t>Wholesale Foodservice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526D87E8" w14:textId="5501AD88" w:rsidR="004C1E15" w:rsidRDefault="00F57D45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</w:t>
            </w:r>
          </w:p>
          <w:p w14:paraId="5690E7A4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58A6744" w14:textId="202003BF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73C7E66" w14:textId="66842AD0" w:rsidR="009F3B49" w:rsidRDefault="00F57D45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-</w:t>
            </w:r>
          </w:p>
          <w:p w14:paraId="52F9FE1C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7CAD21C8" w14:textId="3D438119" w:rsidR="004C1E15" w:rsidRPr="004C1E15" w:rsidRDefault="00F57D45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Yes</w:t>
            </w:r>
            <w:r w:rsidR="00540B87">
              <w:rPr>
                <w:rFonts w:ascii="Georgia" w:hAnsi="Georgia" w:cs="Arial"/>
                <w:color w:val="000000" w:themeColor="text1"/>
                <w:szCs w:val="22"/>
              </w:rPr>
              <w:t xml:space="preserve"> – Annual Trade Marketing Budget for the Out of Home channel</w:t>
            </w:r>
          </w:p>
          <w:p w14:paraId="68F9CFAB" w14:textId="648D45E1" w:rsidR="004C1E15" w:rsidRDefault="004C1E1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264AB260" w14:textId="72C3D228" w:rsidR="004C1E15" w:rsidRDefault="004C1E15" w:rsidP="003A6259"/>
          <w:p w14:paraId="5D624A28" w14:textId="77777777" w:rsidR="000A5184" w:rsidRPr="007110C9" w:rsidRDefault="000A5184" w:rsidP="003A6259"/>
          <w:p w14:paraId="72C98F29" w14:textId="61FB7EC6" w:rsidR="00825DB8" w:rsidRDefault="00825DB8" w:rsidP="007110C9"/>
          <w:p w14:paraId="7A3D4444" w14:textId="2CB59D55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4FEEA8B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684773EB" w14:textId="77777777" w:rsidR="002968A0" w:rsidRPr="002968A0" w:rsidRDefault="002968A0" w:rsidP="00296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0BE50212" w14:textId="047F53A1" w:rsidR="000F115D" w:rsidRPr="000F115D" w:rsidRDefault="1D60C490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Trade marketing</w:t>
            </w:r>
            <w:r w:rsidR="70E81109"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 strategy</w:t>
            </w:r>
            <w:r w:rsidR="0059591B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 development</w:t>
            </w:r>
          </w:p>
          <w:p w14:paraId="56B76E47" w14:textId="77777777" w:rsidR="0059591B" w:rsidRPr="0059591B" w:rsidRDefault="0059591B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059591B">
              <w:rPr>
                <w:rFonts w:ascii="Georgia" w:eastAsia="Georgia" w:hAnsi="Georgia" w:cs="Georgia"/>
                <w:color w:val="000000" w:themeColor="text1"/>
                <w:lang w:val="en-GB"/>
              </w:rPr>
              <w:t>Experience of sectors including Education, Healthcare, Quick Service Restaurants, Coffee Shops, Accommodation, Leisure and Travel</w:t>
            </w:r>
          </w:p>
          <w:p w14:paraId="71290770" w14:textId="786F08F4" w:rsidR="000F115D" w:rsidRPr="000F115D" w:rsidRDefault="002968A0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Digital marketing </w:t>
            </w:r>
          </w:p>
          <w:p w14:paraId="7DB17CF0" w14:textId="3075CF42" w:rsidR="00A65F9C" w:rsidRPr="00A65F9C" w:rsidRDefault="000F115D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Creative development </w:t>
            </w:r>
            <w:r w:rsidR="00B34CE1"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 </w:t>
            </w:r>
          </w:p>
          <w:p w14:paraId="3B75A275" w14:textId="77777777" w:rsidR="00A65F9C" w:rsidRPr="00A65F9C" w:rsidRDefault="00A65F9C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Email marketing </w:t>
            </w:r>
          </w:p>
          <w:p w14:paraId="75CC1765" w14:textId="16D0839E" w:rsidR="6149A9A5" w:rsidRDefault="6149A9A5" w:rsidP="007E7D9E">
            <w:pPr>
              <w:numPr>
                <w:ilvl w:val="0"/>
                <w:numId w:val="7"/>
              </w:numPr>
              <w:spacing w:line="240" w:lineRule="auto"/>
              <w:rPr>
                <w:rFonts w:ascii="Georgia" w:eastAsia="Georgia" w:hAnsi="Georgia" w:cs="Georgia"/>
                <w:color w:val="000000" w:themeColor="text1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Event management</w:t>
            </w:r>
          </w:p>
          <w:p w14:paraId="2A1C5680" w14:textId="5F7D6E6C" w:rsidR="009F28F9" w:rsidRPr="009F28F9" w:rsidRDefault="009F28F9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Agency</w:t>
            </w:r>
            <w:r w:rsidR="2CD397BF"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 briefing and management</w:t>
            </w:r>
          </w:p>
          <w:p w14:paraId="2632A405" w14:textId="3014F9D6" w:rsidR="009F28F9" w:rsidRPr="009F28F9" w:rsidRDefault="009F28F9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Georgia" w:eastAsia="Georgia" w:hAnsi="Georgia" w:cs="Georgia"/>
                <w:color w:val="000000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 xml:space="preserve">CRM </w:t>
            </w:r>
            <w:r w:rsidR="1CDF27E2"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strategy and management</w:t>
            </w:r>
          </w:p>
          <w:p w14:paraId="0EC7B5E3" w14:textId="42F1C6C4" w:rsidR="009F28F9" w:rsidRDefault="009F28F9" w:rsidP="007E7D9E">
            <w:pPr>
              <w:pStyle w:val="ListParagraph"/>
              <w:numPr>
                <w:ilvl w:val="0"/>
                <w:numId w:val="7"/>
              </w:numPr>
              <w:ind w:right="-205"/>
              <w:jc w:val="both"/>
              <w:rPr>
                <w:rFonts w:ascii="Georgia" w:eastAsia="Georgia" w:hAnsi="Georgia" w:cs="Georgia"/>
                <w:color w:val="000000" w:themeColor="text1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KPI managem</w:t>
            </w:r>
            <w:r w:rsidR="58971B68"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ent</w:t>
            </w:r>
          </w:p>
          <w:p w14:paraId="49C78185" w14:textId="49A5A1FF" w:rsidR="0025761E" w:rsidRPr="0025761E" w:rsidRDefault="0025761E" w:rsidP="007E7D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6A53D43">
              <w:rPr>
                <w:rFonts w:ascii="Georgia" w:eastAsia="Georgia" w:hAnsi="Georgia" w:cs="Georgia"/>
                <w:color w:val="000000" w:themeColor="text1"/>
                <w:lang w:val="en-GB"/>
              </w:rPr>
              <w:t>Budget managemen</w:t>
            </w:r>
            <w:r w:rsidRPr="06A53D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 </w:t>
            </w:r>
            <w:r w:rsidR="00595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and ROI analysis </w:t>
            </w:r>
          </w:p>
          <w:p w14:paraId="15BC347D" w14:textId="77777777" w:rsidR="009F28F9" w:rsidRPr="009F28F9" w:rsidRDefault="009F28F9" w:rsidP="0025761E">
            <w:pPr>
              <w:pStyle w:val="ListParagraph"/>
              <w:ind w:right="-205"/>
              <w:jc w:val="both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</w:p>
          <w:p w14:paraId="699E9F8C" w14:textId="77777777" w:rsidR="00825DB8" w:rsidRDefault="00825DB8" w:rsidP="0069502E">
            <w:pPr>
              <w:ind w:right="-205"/>
              <w:jc w:val="both"/>
              <w:rPr>
                <w:rFonts w:ascii="Georgia" w:hAnsi="Georgia"/>
                <w:b/>
              </w:rPr>
            </w:pPr>
          </w:p>
          <w:p w14:paraId="613FC53C" w14:textId="3B3883EE" w:rsidR="004B5F90" w:rsidRDefault="004B5F90" w:rsidP="00A63B1B">
            <w:pPr>
              <w:pStyle w:val="ListParagraph"/>
              <w:ind w:right="-205"/>
              <w:jc w:val="both"/>
              <w:rPr>
                <w:rFonts w:ascii="Georgia" w:hAnsi="Georgia" w:cs="Arial"/>
                <w:color w:val="000000" w:themeColor="text1"/>
                <w:szCs w:val="22"/>
              </w:rPr>
            </w:pPr>
          </w:p>
          <w:p w14:paraId="3C01004C" w14:textId="6B1D74A0" w:rsidR="004B5F90" w:rsidRPr="00713E55" w:rsidRDefault="004B5F90" w:rsidP="00713E55">
            <w:pPr>
              <w:ind w:right="-205"/>
              <w:rPr>
                <w:rFonts w:ascii="Georgia" w:hAnsi="Georgia"/>
                <w:b/>
              </w:rPr>
            </w:pPr>
          </w:p>
        </w:tc>
        <w:tc>
          <w:tcPr>
            <w:tcW w:w="7170" w:type="dxa"/>
            <w:tcMar>
              <w:top w:w="504" w:type="dxa"/>
              <w:left w:w="0" w:type="dxa"/>
            </w:tcMar>
          </w:tcPr>
          <w:p w14:paraId="06F443A5" w14:textId="375B64B3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58243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58241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56"/>
                  <w:szCs w:val="56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FD185E">
                  <w:rPr>
                    <w:rStyle w:val="Heading3Char"/>
                    <w:rFonts w:ascii="Valley_Girl_01" w:hAnsi="Valley_Girl_01"/>
                    <w:sz w:val="56"/>
                    <w:szCs w:val="56"/>
                  </w:rPr>
                  <w:t>WSFS Trade Marketing Manager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58242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170349A9" w14:textId="52232173" w:rsidR="00F57D45" w:rsidRDefault="00F57D45" w:rsidP="06A53D43">
            <w:pPr>
              <w:pStyle w:val="Default"/>
              <w:ind w:right="306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DF73650" w14:textId="2EC5B424" w:rsidR="00F57D45" w:rsidRPr="005A398F" w:rsidRDefault="3E0767CB" w:rsidP="06A53D43">
            <w:pPr>
              <w:pStyle w:val="Default"/>
              <w:ind w:right="306"/>
              <w:jc w:val="both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5A398F">
              <w:rPr>
                <w:rFonts w:ascii="Georgia" w:eastAsia="Georgia" w:hAnsi="Georgia" w:cs="Georgia"/>
                <w:sz w:val="20"/>
                <w:szCs w:val="20"/>
              </w:rPr>
              <w:t>As an energetic and experienced trade marketer you will be responsible for developing and delivering trade marketing strategies that drive growth across wholesale and foodservice customers</w:t>
            </w:r>
            <w:r w:rsidR="76103A34" w:rsidRPr="005A398F">
              <w:rPr>
                <w:rFonts w:ascii="Georgia" w:eastAsia="Georgia" w:hAnsi="Georgia" w:cs="Georgia"/>
                <w:sz w:val="20"/>
                <w:szCs w:val="20"/>
              </w:rPr>
              <w:t xml:space="preserve"> across our brands; Yeo Valley Organic, Ubley, The Collecti</w:t>
            </w:r>
            <w:r w:rsidR="580229EB" w:rsidRPr="005A398F">
              <w:rPr>
                <w:rFonts w:ascii="Georgia" w:eastAsia="Georgia" w:hAnsi="Georgia" w:cs="Georgia"/>
                <w:sz w:val="20"/>
                <w:szCs w:val="20"/>
              </w:rPr>
              <w:t>ve Dairy and Tideford</w:t>
            </w:r>
            <w:r w:rsidRPr="005A398F">
              <w:rPr>
                <w:rFonts w:ascii="Georgia" w:eastAsia="Georgia" w:hAnsi="Georgia" w:cs="Georgia"/>
                <w:sz w:val="20"/>
                <w:szCs w:val="20"/>
              </w:rPr>
              <w:t>. This role focuses on creating compelling trade communications, managing trade investment, leading digital and CRM platforms, and delivering an impactful events programme that supports sales teams and strengthens customer relationships.</w:t>
            </w:r>
          </w:p>
          <w:p w14:paraId="26DE9E1C" w14:textId="47BB206A" w:rsidR="00F57D45" w:rsidRPr="005A398F" w:rsidRDefault="00F57D45" w:rsidP="06A53D43">
            <w:pPr>
              <w:pStyle w:val="Default"/>
              <w:ind w:right="306"/>
              <w:jc w:val="both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  <w:p w14:paraId="416966D5" w14:textId="6C89FCE4" w:rsidR="0059591B" w:rsidRPr="005A398F" w:rsidRDefault="0059591B" w:rsidP="06A53D43">
            <w:pPr>
              <w:pStyle w:val="Default"/>
              <w:ind w:right="306"/>
              <w:jc w:val="both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5A398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 xml:space="preserve">With experience across multiple out of home channels, you will have worked in similar roles </w:t>
            </w:r>
            <w:r w:rsidR="005A398F" w:rsidRPr="005A398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for</w:t>
            </w:r>
            <w:r w:rsidRPr="005A398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 xml:space="preserve"> other brands and have experience of sectors including Education, Healthcare, Quick Service Restaurants, Coffee Shops, Accommodation, Leisure and Travel.</w:t>
            </w:r>
          </w:p>
          <w:p w14:paraId="642A6E16" w14:textId="77777777" w:rsidR="0059591B" w:rsidRPr="005A398F" w:rsidRDefault="0059591B" w:rsidP="06A53D43">
            <w:pPr>
              <w:pStyle w:val="Default"/>
              <w:ind w:right="306"/>
              <w:jc w:val="both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  <w:p w14:paraId="59E1D068" w14:textId="440A3151" w:rsidR="00F57D45" w:rsidRPr="005A398F" w:rsidRDefault="4A842FCE" w:rsidP="06A53D43">
            <w:pPr>
              <w:pStyle w:val="Default"/>
              <w:ind w:right="306"/>
              <w:jc w:val="both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  <w:r w:rsidRPr="005A398F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 xml:space="preserve">Living and championing our company purpose, you will collaborate cross-functionally to build momentum and engage stakeholders helping to drive meaningful impact and contribute to the delivery of our wider business strategy. </w:t>
            </w:r>
          </w:p>
          <w:p w14:paraId="4B4D3105" w14:textId="2A9CBC86" w:rsidR="00F57D45" w:rsidRPr="005A398F" w:rsidRDefault="00F57D45" w:rsidP="06A53D43">
            <w:pPr>
              <w:pStyle w:val="Default"/>
              <w:jc w:val="both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  <w:p w14:paraId="15F053CD" w14:textId="3FCD912B" w:rsidR="00A3118E" w:rsidRPr="005A398F" w:rsidRDefault="00F57D45" w:rsidP="06A53D43">
            <w:pPr>
              <w:pStyle w:val="Default"/>
              <w:ind w:right="68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  <w:r w:rsidRPr="005A398F">
              <w:rPr>
                <w:rFonts w:ascii="Georgia" w:eastAsia="Georgia" w:hAnsi="Georgia" w:cs="Georgia"/>
                <w:color w:val="auto"/>
                <w:sz w:val="20"/>
                <w:szCs w:val="20"/>
              </w:rPr>
              <w:t>Your</w:t>
            </w:r>
            <w:r w:rsidR="00A3118E" w:rsidRPr="005A398F">
              <w:rPr>
                <w:rFonts w:ascii="Georgia" w:eastAsia="Georgia" w:hAnsi="Georgia" w:cs="Georgia"/>
                <w:color w:val="auto"/>
                <w:sz w:val="20"/>
                <w:szCs w:val="20"/>
              </w:rPr>
              <w:t xml:space="preserve"> responsibilities:</w:t>
            </w:r>
          </w:p>
          <w:p w14:paraId="10DA932E" w14:textId="6604F538" w:rsidR="00FB2F55" w:rsidRPr="00FB2F55" w:rsidRDefault="00A3118E" w:rsidP="06A53D43">
            <w:pPr>
              <w:pStyle w:val="Default"/>
              <w:ind w:right="68"/>
              <w:jc w:val="both"/>
              <w:rPr>
                <w:rFonts w:ascii="Georgia" w:eastAsia="Georgia" w:hAnsi="Georgia" w:cs="Georgia"/>
                <w:b/>
                <w:bCs/>
                <w:sz w:val="22"/>
                <w:szCs w:val="22"/>
              </w:rPr>
            </w:pPr>
            <w:r w:rsidRPr="06A53D43">
              <w:rPr>
                <w:rFonts w:ascii="Georgia" w:eastAsia="Georgia" w:hAnsi="Georgia" w:cs="Georgia"/>
                <w:color w:val="auto"/>
                <w:sz w:val="20"/>
                <w:szCs w:val="20"/>
              </w:rPr>
              <w:t xml:space="preserve"> </w:t>
            </w:r>
          </w:p>
          <w:p w14:paraId="2AC17AC3" w14:textId="71DDF35A" w:rsidR="00FB2F55" w:rsidRPr="00FB2F55" w:rsidRDefault="2A6EA7BC" w:rsidP="06A53D43">
            <w:pPr>
              <w:pStyle w:val="Default"/>
              <w:ind w:right="68"/>
              <w:jc w:val="both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6A53D4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Trade Strategy &amp; Communications</w:t>
            </w:r>
          </w:p>
          <w:p w14:paraId="6C6B2082" w14:textId="107B41EA" w:rsidR="00FB2F55" w:rsidRPr="00FB2F55" w:rsidRDefault="2A6EA7BC" w:rsidP="007E7D9E">
            <w:pPr>
              <w:pStyle w:val="Default"/>
              <w:numPr>
                <w:ilvl w:val="0"/>
                <w:numId w:val="2"/>
              </w:numPr>
              <w:ind w:right="68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6A53D43">
              <w:rPr>
                <w:rFonts w:ascii="Georgia" w:eastAsia="Georgia" w:hAnsi="Georgia" w:cs="Georgia"/>
                <w:sz w:val="20"/>
                <w:szCs w:val="20"/>
              </w:rPr>
              <w:t xml:space="preserve">Create and deliver the </w:t>
            </w:r>
            <w:r w:rsidRPr="06A53D4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Wholesale &amp; Foodservice Trade Communications Strategy</w:t>
            </w:r>
            <w:r w:rsidRPr="06A53D43">
              <w:rPr>
                <w:rFonts w:ascii="Georgia" w:eastAsia="Georgia" w:hAnsi="Georgia" w:cs="Georgia"/>
                <w:sz w:val="20"/>
                <w:szCs w:val="20"/>
              </w:rPr>
              <w:t>, ensuring clear, relevant, and commercially focused messaging tailored to operators, wholesalers, and foodservice partners.</w:t>
            </w:r>
          </w:p>
          <w:p w14:paraId="539247EF" w14:textId="0D250904" w:rsidR="00FB2F55" w:rsidRPr="00FB2F55" w:rsidRDefault="2A6EA7BC" w:rsidP="007E7D9E">
            <w:pPr>
              <w:pStyle w:val="Default"/>
              <w:numPr>
                <w:ilvl w:val="0"/>
                <w:numId w:val="2"/>
              </w:numPr>
              <w:ind w:right="68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6A53D43">
              <w:rPr>
                <w:rFonts w:ascii="Georgia" w:eastAsia="Georgia" w:hAnsi="Georgia" w:cs="Georgia"/>
                <w:sz w:val="20"/>
                <w:szCs w:val="20"/>
              </w:rPr>
              <w:t>Translate brand and category strategies into effective trade-facing communications that drive awareness, ranging, distribution, and usage.</w:t>
            </w:r>
          </w:p>
          <w:p w14:paraId="56CA9892" w14:textId="4CC2932D" w:rsidR="00FB2F55" w:rsidRPr="00FB2F55" w:rsidRDefault="2A6EA7BC" w:rsidP="007E7D9E">
            <w:pPr>
              <w:pStyle w:val="Default"/>
              <w:numPr>
                <w:ilvl w:val="0"/>
                <w:numId w:val="2"/>
              </w:numPr>
              <w:ind w:right="68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6A53D43">
              <w:rPr>
                <w:rFonts w:ascii="Georgia" w:eastAsia="Georgia" w:hAnsi="Georgia" w:cs="Georgia"/>
                <w:sz w:val="20"/>
                <w:szCs w:val="20"/>
              </w:rPr>
              <w:t xml:space="preserve">Develop and deliver a </w:t>
            </w:r>
            <w:r w:rsidRPr="06A53D4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Trade Advertising Strategy</w:t>
            </w:r>
            <w:r w:rsidRPr="06A53D43">
              <w:rPr>
                <w:rFonts w:ascii="Georgia" w:eastAsia="Georgia" w:hAnsi="Georgia" w:cs="Georgia"/>
                <w:sz w:val="20"/>
                <w:szCs w:val="20"/>
              </w:rPr>
              <w:t xml:space="preserve"> across wholesale and foodservice media channels (online, print, and digital).</w:t>
            </w:r>
          </w:p>
          <w:p w14:paraId="7C676AFC" w14:textId="4993FA38" w:rsidR="00FB2F55" w:rsidRPr="00FB2F55" w:rsidRDefault="734F1E5E" w:rsidP="007E7D9E">
            <w:pPr>
              <w:pStyle w:val="Default"/>
              <w:numPr>
                <w:ilvl w:val="0"/>
                <w:numId w:val="2"/>
              </w:numPr>
              <w:ind w:right="68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6A53D43">
              <w:rPr>
                <w:rFonts w:ascii="Georgia" w:eastAsia="Georgia" w:hAnsi="Georgia" w:cs="Georgia"/>
                <w:sz w:val="20"/>
                <w:szCs w:val="20"/>
              </w:rPr>
              <w:t xml:space="preserve">Track and report on all activity versus KPIs. </w:t>
            </w:r>
          </w:p>
          <w:p w14:paraId="2D8981E2" w14:textId="0A9E1DE0" w:rsidR="00FB2F55" w:rsidRPr="00FB2F55" w:rsidRDefault="00FB2F55" w:rsidP="06A53D43">
            <w:pPr>
              <w:pStyle w:val="Default"/>
              <w:ind w:right="68"/>
              <w:jc w:val="both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</w:p>
          <w:p w14:paraId="2489AE35" w14:textId="1A8CA9B3" w:rsidR="00FB2F55" w:rsidRPr="00FB2F55" w:rsidRDefault="2A6EA7BC" w:rsidP="06A53D43">
            <w:pPr>
              <w:pStyle w:val="Default"/>
              <w:ind w:right="68"/>
              <w:jc w:val="both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6A53D4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Budget Ownership &amp; Investment</w:t>
            </w:r>
          </w:p>
          <w:p w14:paraId="516A4981" w14:textId="5161CC54" w:rsidR="00FB2F55" w:rsidRPr="00FB2F55" w:rsidRDefault="2A6EA7BC" w:rsidP="007E7D9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Own and manage the Trade Marketing budget</w:t>
            </w:r>
            <w:r w:rsidRPr="06A53D43">
              <w:rPr>
                <w:rFonts w:ascii="Georgia" w:eastAsia="Georgia" w:hAnsi="Georgia" w:cs="Georgia"/>
                <w:lang w:val="en-GB"/>
              </w:rPr>
              <w:t xml:space="preserve"> for the wholesale foodservice channel.</w:t>
            </w:r>
          </w:p>
          <w:p w14:paraId="5F3B6457" w14:textId="5A2FD385" w:rsidR="00FB2F55" w:rsidRPr="00FB2F55" w:rsidRDefault="2A6EA7BC" w:rsidP="007E7D9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Ensure trade investment is prioritised against key customers, categories, and growth opportunities.</w:t>
            </w:r>
          </w:p>
          <w:p w14:paraId="0D96429D" w14:textId="1CE722FF" w:rsidR="00FB2F55" w:rsidRPr="00FB2F55" w:rsidRDefault="005A398F" w:rsidP="007E7D9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Monitors</w:t>
            </w:r>
            <w:r w:rsidR="2A6EA7BC" w:rsidRPr="06A53D43">
              <w:rPr>
                <w:rFonts w:ascii="Georgia" w:eastAsia="Georgia" w:hAnsi="Georgia" w:cs="Georgia"/>
                <w:lang w:val="en-GB"/>
              </w:rPr>
              <w:t xml:space="preserve"> spend, evaluate ROI, and optimise activity based on performance and commercial impact.</w:t>
            </w:r>
          </w:p>
          <w:p w14:paraId="5C699693" w14:textId="5DE4D2F0" w:rsidR="00FB2F55" w:rsidRPr="00FB2F55" w:rsidRDefault="00FB2F55" w:rsidP="06A53D43">
            <w:p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</w:p>
          <w:p w14:paraId="2232ECBB" w14:textId="5DBDE5CE" w:rsidR="00FB2F55" w:rsidRPr="00FB2F55" w:rsidRDefault="2A6EA7BC" w:rsidP="06A53D43">
            <w:p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Trade Website &amp; Digital Platforms</w:t>
            </w:r>
          </w:p>
          <w:p w14:paraId="4D5AC9AE" w14:textId="141C1CCC" w:rsidR="00FB2F55" w:rsidRPr="00FB2F55" w:rsidRDefault="2A6EA7BC" w:rsidP="007E7D9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Own and manage the Trade Website</w:t>
            </w:r>
            <w:r w:rsidRPr="06A53D43">
              <w:rPr>
                <w:rFonts w:ascii="Georgia" w:eastAsia="Georgia" w:hAnsi="Georgia" w:cs="Georgia"/>
                <w:lang w:val="en-GB"/>
              </w:rPr>
              <w:t>, ensuring it meets the needs of wholesale and foodservice customers with relevant content, tools, and promotional assets.</w:t>
            </w:r>
          </w:p>
          <w:p w14:paraId="715C7C14" w14:textId="73B66886" w:rsidR="00FB2F55" w:rsidRPr="00540B87" w:rsidRDefault="2A6EA7BC" w:rsidP="007E7D9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lastRenderedPageBreak/>
              <w:t xml:space="preserve">Work cross-functionally to continuously improve the platform, driving engagement and supporting sales </w:t>
            </w:r>
            <w:r w:rsidR="682B62EC" w:rsidRPr="06A53D43">
              <w:rPr>
                <w:rFonts w:ascii="Georgia" w:eastAsia="Georgia" w:hAnsi="Georgia" w:cs="Georgia"/>
                <w:lang w:val="en-GB"/>
              </w:rPr>
              <w:t>conversion.</w:t>
            </w:r>
          </w:p>
          <w:p w14:paraId="164F6D0C" w14:textId="77777777" w:rsidR="00540B87" w:rsidRPr="00FB2F55" w:rsidRDefault="00540B87" w:rsidP="00540B87">
            <w:pPr>
              <w:pStyle w:val="ListParagraph"/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</w:p>
          <w:p w14:paraId="5858716B" w14:textId="02532C35" w:rsidR="00FB2F55" w:rsidRPr="00FB2F55" w:rsidRDefault="2A6EA7BC" w:rsidP="06A53D43">
            <w:p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CRM &amp; Customer Engagement</w:t>
            </w:r>
          </w:p>
          <w:p w14:paraId="2D172951" w14:textId="5DB13023" w:rsidR="00FB2F55" w:rsidRPr="00FB2F55" w:rsidRDefault="2A6EA7BC" w:rsidP="007E7D9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Own and manage the Trade CRM system</w:t>
            </w:r>
            <w:r w:rsidRPr="06A53D43">
              <w:rPr>
                <w:rFonts w:ascii="Georgia" w:eastAsia="Georgia" w:hAnsi="Georgia" w:cs="Georgia"/>
                <w:lang w:val="en-GB"/>
              </w:rPr>
              <w:t>, maintaining high-quality data across wholesale and foodservice customers.</w:t>
            </w:r>
          </w:p>
          <w:p w14:paraId="19A41C65" w14:textId="5EE9F368" w:rsidR="00FB2F55" w:rsidRPr="00FB2F55" w:rsidRDefault="2A6EA7BC" w:rsidP="007E7D9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Deliver targeted, segmented CRM communications to support promotions, launches, events, and customer engagement programmes.</w:t>
            </w:r>
          </w:p>
          <w:p w14:paraId="1724C9BB" w14:textId="52BD1F15" w:rsidR="00FB2F55" w:rsidRPr="00FB2F55" w:rsidRDefault="2A6EA7BC" w:rsidP="007E7D9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Use CRM insights to improve campaign effectiveness and customer understanding.</w:t>
            </w:r>
          </w:p>
          <w:p w14:paraId="41766CBF" w14:textId="7D46E697" w:rsidR="00FB2F55" w:rsidRPr="00FB2F55" w:rsidRDefault="4E6FEBF0" w:rsidP="007E7D9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 xml:space="preserve">Use the CRM system to support Business Development Managers in their new and warm leads and ongoing relationship </w:t>
            </w:r>
            <w:r w:rsidR="11D0E634" w:rsidRPr="06A53D43">
              <w:rPr>
                <w:rFonts w:ascii="Georgia" w:eastAsia="Georgia" w:hAnsi="Georgia" w:cs="Georgia"/>
                <w:lang w:val="en-GB"/>
              </w:rPr>
              <w:t>management</w:t>
            </w:r>
            <w:r w:rsidRPr="06A53D43">
              <w:rPr>
                <w:rFonts w:ascii="Georgia" w:eastAsia="Georgia" w:hAnsi="Georgia" w:cs="Georgia"/>
                <w:lang w:val="en-GB"/>
              </w:rPr>
              <w:t xml:space="preserve">. </w:t>
            </w:r>
          </w:p>
          <w:p w14:paraId="4E014069" w14:textId="018879F4" w:rsidR="00FB2F55" w:rsidRPr="00FB2F55" w:rsidRDefault="00FB2F55" w:rsidP="06A53D43">
            <w:pPr>
              <w:pStyle w:val="ListParagraph"/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</w:p>
          <w:p w14:paraId="474C9EEF" w14:textId="4E1917C8" w:rsidR="00FB2F55" w:rsidRPr="00FB2F55" w:rsidRDefault="2A6EA7BC" w:rsidP="06A53D43">
            <w:p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Wholesale &amp; Foodservice Events</w:t>
            </w:r>
          </w:p>
          <w:p w14:paraId="35FD9EA2" w14:textId="02CBF4C9" w:rsidR="00FB2F55" w:rsidRPr="00FB2F55" w:rsidRDefault="2A6EA7BC" w:rsidP="007E7D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Own and deliver the Wholesale and Foodservice Events Strategy</w:t>
            </w:r>
            <w:r w:rsidRPr="06A53D43">
              <w:rPr>
                <w:rFonts w:ascii="Georgia" w:eastAsia="Georgia" w:hAnsi="Georgia" w:cs="Georgia"/>
                <w:lang w:val="en-GB"/>
              </w:rPr>
              <w:t xml:space="preserve">, including trade shows, exhibitions, supplier days, </w:t>
            </w:r>
            <w:r w:rsidR="3E575ECB" w:rsidRPr="06A53D43">
              <w:rPr>
                <w:rFonts w:ascii="Georgia" w:eastAsia="Georgia" w:hAnsi="Georgia" w:cs="Georgia"/>
                <w:lang w:val="en-GB"/>
              </w:rPr>
              <w:t xml:space="preserve">and </w:t>
            </w:r>
            <w:r w:rsidRPr="06A53D43">
              <w:rPr>
                <w:rFonts w:ascii="Georgia" w:eastAsia="Georgia" w:hAnsi="Georgia" w:cs="Georgia"/>
                <w:lang w:val="en-GB"/>
              </w:rPr>
              <w:t>customer showcases.</w:t>
            </w:r>
          </w:p>
          <w:p w14:paraId="4618FA8A" w14:textId="28B03E4F" w:rsidR="00FB2F55" w:rsidRPr="00FB2F55" w:rsidRDefault="2A6EA7BC" w:rsidP="007E7D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Lead end-to-end planning, execution, and post-event evaluation to maximise lead generation, customer engagement, and brand visibility.</w:t>
            </w:r>
          </w:p>
          <w:p w14:paraId="1C1B6596" w14:textId="7229630D" w:rsidR="00FB2F55" w:rsidRPr="00FB2F55" w:rsidRDefault="5CDE51C0" w:rsidP="007E7D9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Maximise events to build the CRM system</w:t>
            </w:r>
            <w:r w:rsidR="00540B87">
              <w:rPr>
                <w:rFonts w:ascii="Georgia" w:eastAsia="Georgia" w:hAnsi="Georgia" w:cs="Georgia"/>
                <w:lang w:val="en-GB"/>
              </w:rPr>
              <w:t>.</w:t>
            </w:r>
          </w:p>
          <w:p w14:paraId="3C4101CC" w14:textId="478222C8" w:rsidR="00FB2F55" w:rsidRPr="00FB2F55" w:rsidRDefault="00FB2F55" w:rsidP="06A53D43">
            <w:p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</w:p>
          <w:p w14:paraId="228C6390" w14:textId="1E9C69B9" w:rsidR="00FB2F55" w:rsidRPr="00FB2F55" w:rsidRDefault="2A6EA7BC" w:rsidP="06A53D43">
            <w:p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b/>
                <w:bCs/>
                <w:lang w:val="en-GB"/>
              </w:rPr>
            </w:pPr>
            <w:r w:rsidRPr="06A53D43">
              <w:rPr>
                <w:rFonts w:ascii="Georgia" w:eastAsia="Georgia" w:hAnsi="Georgia" w:cs="Georgia"/>
                <w:b/>
                <w:bCs/>
                <w:lang w:val="en-GB"/>
              </w:rPr>
              <w:t>Cross-Functional Collaboration</w:t>
            </w:r>
          </w:p>
          <w:p w14:paraId="4D4448E0" w14:textId="009C5215" w:rsidR="00FB2F55" w:rsidRPr="00FB2F55" w:rsidRDefault="2A6EA7BC" w:rsidP="007E7D9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 xml:space="preserve">Work closely with </w:t>
            </w:r>
            <w:r w:rsidR="706D0B8B" w:rsidRPr="06A53D43">
              <w:rPr>
                <w:rFonts w:ascii="Georgia" w:eastAsia="Georgia" w:hAnsi="Georgia" w:cs="Georgia"/>
                <w:lang w:val="en-GB"/>
              </w:rPr>
              <w:t xml:space="preserve">stakeholders </w:t>
            </w:r>
            <w:r w:rsidR="007D0C15">
              <w:rPr>
                <w:rFonts w:ascii="Georgia" w:eastAsia="Georgia" w:hAnsi="Georgia" w:cs="Georgia"/>
                <w:lang w:val="en-GB"/>
              </w:rPr>
              <w:t xml:space="preserve">including National Account Managers, Business Development Managers and Brand Managers </w:t>
            </w:r>
            <w:r w:rsidR="706D0B8B" w:rsidRPr="06A53D43">
              <w:rPr>
                <w:rFonts w:ascii="Georgia" w:eastAsia="Georgia" w:hAnsi="Georgia" w:cs="Georgia"/>
                <w:lang w:val="en-GB"/>
              </w:rPr>
              <w:t xml:space="preserve">across the business to </w:t>
            </w:r>
            <w:r w:rsidRPr="06A53D43">
              <w:rPr>
                <w:rFonts w:ascii="Georgia" w:eastAsia="Georgia" w:hAnsi="Georgia" w:cs="Georgia"/>
                <w:lang w:val="en-GB"/>
              </w:rPr>
              <w:t>align with customer</w:t>
            </w:r>
            <w:r w:rsidR="007D0C15">
              <w:rPr>
                <w:rFonts w:ascii="Georgia" w:eastAsia="Georgia" w:hAnsi="Georgia" w:cs="Georgia"/>
                <w:lang w:val="en-GB"/>
              </w:rPr>
              <w:t>,</w:t>
            </w:r>
            <w:r w:rsidR="766F8431" w:rsidRPr="06A53D43">
              <w:rPr>
                <w:rFonts w:ascii="Georgia" w:eastAsia="Georgia" w:hAnsi="Georgia" w:cs="Georgia"/>
                <w:lang w:val="en-GB"/>
              </w:rPr>
              <w:t xml:space="preserve"> brand</w:t>
            </w:r>
            <w:r w:rsidRPr="06A53D43">
              <w:rPr>
                <w:rFonts w:ascii="Georgia" w:eastAsia="Georgia" w:hAnsi="Georgia" w:cs="Georgia"/>
                <w:lang w:val="en-GB"/>
              </w:rPr>
              <w:t xml:space="preserve"> and commercial priorities.</w:t>
            </w:r>
          </w:p>
          <w:p w14:paraId="230E71FA" w14:textId="40B565B3" w:rsidR="00FB2F55" w:rsidRPr="00FB2F55" w:rsidRDefault="2A6EA7BC" w:rsidP="007E7D9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Act as the trade marketing expert for wholesale and foodservice channels, sharing insights and best practice.</w:t>
            </w:r>
          </w:p>
          <w:p w14:paraId="5F1E44FD" w14:textId="520966FE" w:rsidR="00AA209C" w:rsidRPr="005A29C7" w:rsidRDefault="004C1E15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4C1E15">
              <w:rPr>
                <w:rFonts w:ascii="Georgia" w:hAnsi="Georgia"/>
              </w:rPr>
              <w:t xml:space="preserve"> </w:t>
            </w:r>
            <w:r w:rsidR="007D0C15" w:rsidRPr="007D0C15">
              <w:rPr>
                <w:rFonts w:ascii="Valley_Girl_01" w:hAnsi="Valley_Girl_01"/>
                <w:caps w:val="0"/>
                <w:sz w:val="44"/>
              </w:rPr>
              <w:t>W</w:t>
            </w:r>
            <w:r w:rsidR="00AA209C" w:rsidRPr="005A29C7">
              <w:rPr>
                <w:rFonts w:ascii="Valley_Girl_01" w:hAnsi="Valley_Girl_01"/>
                <w:caps w:val="0"/>
                <w:sz w:val="44"/>
              </w:rPr>
              <w:t>hat good looks like for this role</w:t>
            </w:r>
          </w:p>
          <w:p w14:paraId="2A2B5879" w14:textId="12400E7C" w:rsidR="00AA209C" w:rsidRPr="00AA209C" w:rsidRDefault="4277F99B" w:rsidP="06A53D43">
            <w:p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A</w:t>
            </w:r>
            <w:r w:rsidR="2C12231E" w:rsidRPr="06A53D43">
              <w:rPr>
                <w:rFonts w:ascii="Georgia" w:eastAsia="Georgia" w:hAnsi="Georgia" w:cs="Georgia"/>
                <w:lang w:val="en-GB"/>
              </w:rPr>
              <w:t xml:space="preserve"> Trade Marketing Manager who turns strategy into commercial results, and ensures every pound spent in wholesale foodservice works harder</w:t>
            </w:r>
            <w:r w:rsidR="7AD49041" w:rsidRPr="06A53D43">
              <w:rPr>
                <w:rFonts w:ascii="Georgia" w:eastAsia="Georgia" w:hAnsi="Georgia" w:cs="Georgia"/>
                <w:lang w:val="en-GB"/>
              </w:rPr>
              <w:t xml:space="preserve"> to deliver against our brand strategy and </w:t>
            </w:r>
            <w:r w:rsidR="00540B87" w:rsidRPr="06A53D43">
              <w:rPr>
                <w:rFonts w:ascii="Georgia" w:eastAsia="Georgia" w:hAnsi="Georgia" w:cs="Georgia"/>
                <w:lang w:val="en-GB"/>
              </w:rPr>
              <w:t>commercial</w:t>
            </w:r>
            <w:r w:rsidR="7AD49041" w:rsidRPr="06A53D43">
              <w:rPr>
                <w:rFonts w:ascii="Georgia" w:eastAsia="Georgia" w:hAnsi="Georgia" w:cs="Georgia"/>
                <w:lang w:val="en-GB"/>
              </w:rPr>
              <w:t xml:space="preserve"> objectives.</w:t>
            </w:r>
          </w:p>
          <w:p w14:paraId="7A0B97C7" w14:textId="1F0A81CB" w:rsidR="00AA209C" w:rsidRPr="00AA209C" w:rsidRDefault="7AD49041" w:rsidP="06A53D43">
            <w:p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Specifically:</w:t>
            </w:r>
          </w:p>
          <w:p w14:paraId="7AB3C7CD" w14:textId="48858335" w:rsidR="00AA209C" w:rsidRPr="00AA209C" w:rsidRDefault="4C7408F7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A clear, channel-led trade strategy that is understood by Sales, Brand, and Commercial teams.</w:t>
            </w:r>
          </w:p>
          <w:p w14:paraId="2FA7A765" w14:textId="2AB54801" w:rsidR="00AA209C" w:rsidRDefault="4C7408F7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Strong understanding of wholesale</w:t>
            </w:r>
            <w:r w:rsidR="005A398F">
              <w:rPr>
                <w:rFonts w:ascii="Georgia" w:eastAsia="Georgia" w:hAnsi="Georgia" w:cs="Georgia"/>
                <w:lang w:val="en-GB"/>
              </w:rPr>
              <w:t xml:space="preserve"> and</w:t>
            </w:r>
            <w:r w:rsidRPr="06A53D43">
              <w:rPr>
                <w:rFonts w:ascii="Georgia" w:eastAsia="Georgia" w:hAnsi="Georgia" w:cs="Georgia"/>
                <w:lang w:val="en-GB"/>
              </w:rPr>
              <w:t xml:space="preserve"> foodservice dynamics</w:t>
            </w:r>
          </w:p>
          <w:p w14:paraId="1D498FF1" w14:textId="3FC398F1" w:rsidR="007D0C15" w:rsidRPr="00AA209C" w:rsidRDefault="007D0C15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>
              <w:rPr>
                <w:rFonts w:ascii="Georgia" w:eastAsia="Georgia" w:hAnsi="Georgia" w:cs="Georgia"/>
                <w:lang w:val="en-GB"/>
              </w:rPr>
              <w:t xml:space="preserve">Excellent partnering with National Account Managers, Business Development Managers and Brand Managers to ensure development of most effective campaigns </w:t>
            </w:r>
          </w:p>
          <w:p w14:paraId="540A6042" w14:textId="321ED8A1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Consistent, compelling trade messaging tailored to foodservice operators and wholesale buyers</w:t>
            </w:r>
            <w:r w:rsidR="1DE6ED0D" w:rsidRPr="06A53D43">
              <w:rPr>
                <w:rFonts w:ascii="Georgia" w:eastAsia="Georgia" w:hAnsi="Georgia" w:cs="Georgia"/>
                <w:lang w:val="en-GB"/>
              </w:rPr>
              <w:t>.</w:t>
            </w:r>
          </w:p>
          <w:p w14:paraId="709B2DBC" w14:textId="6D2FE2CE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Trade advertising placed where customers engage (relevant trade titles, digital platforms, sector-specific media).</w:t>
            </w:r>
          </w:p>
          <w:p w14:paraId="097B3289" w14:textId="413A95D9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Clear call-to-action: range, list, trial, or reorder.</w:t>
            </w:r>
          </w:p>
          <w:p w14:paraId="233A7C59" w14:textId="041EBDDE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lastRenderedPageBreak/>
              <w:t xml:space="preserve">Clear rationale for where </w:t>
            </w:r>
            <w:r w:rsidR="69F3313F" w:rsidRPr="06A53D43">
              <w:rPr>
                <w:rFonts w:ascii="Georgia" w:eastAsia="Georgia" w:hAnsi="Georgia" w:cs="Georgia"/>
                <w:lang w:val="en-GB"/>
              </w:rPr>
              <w:t xml:space="preserve">budget </w:t>
            </w:r>
            <w:r w:rsidRPr="06A53D43">
              <w:rPr>
                <w:rFonts w:ascii="Georgia" w:eastAsia="Georgia" w:hAnsi="Georgia" w:cs="Georgia"/>
                <w:lang w:val="en-GB"/>
              </w:rPr>
              <w:t>is invested and why</w:t>
            </w:r>
            <w:r w:rsidR="74DF1C7E" w:rsidRPr="06A53D43">
              <w:rPr>
                <w:rFonts w:ascii="Georgia" w:eastAsia="Georgia" w:hAnsi="Georgia" w:cs="Georgia"/>
                <w:lang w:val="en-GB"/>
              </w:rPr>
              <w:t xml:space="preserve"> and ongoing</w:t>
            </w:r>
            <w:r w:rsidRPr="06A53D43">
              <w:rPr>
                <w:rFonts w:ascii="Georgia" w:eastAsia="Georgia" w:hAnsi="Georgia" w:cs="Georgia"/>
                <w:lang w:val="en-GB"/>
              </w:rPr>
              <w:t xml:space="preserve"> review of spend effectiveness, with the confidence to stop what isn’t working.</w:t>
            </w:r>
          </w:p>
          <w:p w14:paraId="7A072925" w14:textId="4A9A24A5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ROI thinking is embedded, not retrospective.</w:t>
            </w:r>
          </w:p>
          <w:p w14:paraId="2F61AEA0" w14:textId="227648B0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 xml:space="preserve">A trade website that is useful, current, and </w:t>
            </w:r>
            <w:r w:rsidR="007D0C15" w:rsidRPr="06A53D43">
              <w:rPr>
                <w:rFonts w:ascii="Georgia" w:eastAsia="Georgia" w:hAnsi="Georgia" w:cs="Georgia"/>
                <w:lang w:val="en-GB"/>
              </w:rPr>
              <w:t>sales supportive</w:t>
            </w:r>
            <w:r w:rsidRPr="06A53D43">
              <w:rPr>
                <w:rFonts w:ascii="Georgia" w:eastAsia="Georgia" w:hAnsi="Georgia" w:cs="Georgia"/>
                <w:lang w:val="en-GB"/>
              </w:rPr>
              <w:t>.</w:t>
            </w:r>
          </w:p>
          <w:p w14:paraId="7184D57A" w14:textId="2B22C8F7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CRM used as a commercial tool, not just a database</w:t>
            </w:r>
            <w:r w:rsidR="279ED631" w:rsidRPr="06A53D43">
              <w:rPr>
                <w:rFonts w:ascii="Georgia" w:eastAsia="Georgia" w:hAnsi="Georgia" w:cs="Georgia"/>
                <w:lang w:val="en-GB"/>
              </w:rPr>
              <w:t>; c</w:t>
            </w:r>
            <w:r w:rsidRPr="06A53D43">
              <w:rPr>
                <w:rFonts w:ascii="Georgia" w:eastAsia="Georgia" w:hAnsi="Georgia" w:cs="Georgia"/>
                <w:lang w:val="en-GB"/>
              </w:rPr>
              <w:t>lear segmentation by customer type, size, or opportunity.</w:t>
            </w:r>
          </w:p>
          <w:p w14:paraId="0B27F851" w14:textId="52F3D5A0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A focused events strategy with clear objectives (leads, distribution, relationships, launches).</w:t>
            </w:r>
          </w:p>
          <w:p w14:paraId="4A1DC396" w14:textId="63B62EAC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Well</w:t>
            </w:r>
            <w:r w:rsidR="007D0C15">
              <w:rPr>
                <w:rFonts w:ascii="Georgia" w:eastAsia="Georgia" w:hAnsi="Georgia" w:cs="Georgia"/>
                <w:lang w:val="en-GB"/>
              </w:rPr>
              <w:t xml:space="preserve"> </w:t>
            </w:r>
            <w:r w:rsidRPr="06A53D43">
              <w:rPr>
                <w:rFonts w:ascii="Georgia" w:eastAsia="Georgia" w:hAnsi="Georgia" w:cs="Georgia"/>
                <w:lang w:val="en-GB"/>
              </w:rPr>
              <w:t>executed trade shows, supplier days, and customer events.</w:t>
            </w:r>
          </w:p>
          <w:p w14:paraId="2FA4E2D0" w14:textId="36A2577B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Strong follow-up plans to convert engagement into sales.</w:t>
            </w:r>
          </w:p>
          <w:p w14:paraId="36E53A9E" w14:textId="3DB5F1CE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Measurable outcomes (leads, listings, meetings, trials).</w:t>
            </w:r>
          </w:p>
          <w:p w14:paraId="65E5D99C" w14:textId="147C1BC4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Seen as the go-to expert for wholesale and foodservice trade marketing.</w:t>
            </w:r>
          </w:p>
          <w:p w14:paraId="2B6E47E6" w14:textId="504FBCA8" w:rsidR="00AA209C" w:rsidRPr="00AA209C" w:rsidRDefault="0C20DB1A" w:rsidP="007E7D9E">
            <w:pPr>
              <w:pStyle w:val="ListParagraph"/>
              <w:numPr>
                <w:ilvl w:val="0"/>
                <w:numId w:val="7"/>
              </w:numPr>
              <w:spacing w:line="300" w:lineRule="auto"/>
              <w:rPr>
                <w:rFonts w:ascii="Georgia" w:eastAsia="Georgia" w:hAnsi="Georgia" w:cs="Georgia"/>
                <w:lang w:val="en-GB"/>
              </w:rPr>
            </w:pPr>
            <w:r w:rsidRPr="06A53D43">
              <w:rPr>
                <w:rFonts w:ascii="Georgia" w:eastAsia="Georgia" w:hAnsi="Georgia" w:cs="Georgia"/>
                <w:lang w:val="en-GB"/>
              </w:rPr>
              <w:t>Strong cross-functional relationships built on trust and clarity.</w:t>
            </w:r>
          </w:p>
          <w:p w14:paraId="52ED4620" w14:textId="6C9F2B10" w:rsidR="00AA209C" w:rsidRPr="00AA209C" w:rsidRDefault="00AA209C" w:rsidP="06A53D43">
            <w:pPr>
              <w:pStyle w:val="Default"/>
              <w:ind w:right="164"/>
              <w:jc w:val="both"/>
              <w:rPr>
                <w:rFonts w:ascii="Georgia" w:hAnsi="Georgia" w:cs="Georgia"/>
                <w:sz w:val="22"/>
                <w:szCs w:val="22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9C79" w14:textId="77777777" w:rsidR="00727905" w:rsidRDefault="00727905" w:rsidP="00713050">
      <w:pPr>
        <w:spacing w:line="240" w:lineRule="auto"/>
      </w:pPr>
      <w:r>
        <w:separator/>
      </w:r>
    </w:p>
  </w:endnote>
  <w:endnote w:type="continuationSeparator" w:id="0">
    <w:p w14:paraId="24CE6F2C" w14:textId="77777777" w:rsidR="00727905" w:rsidRDefault="0072790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11F9" w14:textId="77777777" w:rsidR="00727905" w:rsidRDefault="00727905" w:rsidP="00713050">
      <w:pPr>
        <w:spacing w:line="240" w:lineRule="auto"/>
      </w:pPr>
      <w:r>
        <w:separator/>
      </w:r>
    </w:p>
  </w:footnote>
  <w:footnote w:type="continuationSeparator" w:id="0">
    <w:p w14:paraId="25BC6985" w14:textId="77777777" w:rsidR="00727905" w:rsidRDefault="00727905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5824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58241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8pt;height:159.6pt" o:bullet="t">
        <v:imagedata r:id="rId1" o:title="Grass heart"/>
      </v:shape>
    </w:pict>
  </w:numPicBullet>
  <w:abstractNum w:abstractNumId="0" w15:restartNumberingAfterBreak="0">
    <w:nsid w:val="1B903757"/>
    <w:multiLevelType w:val="hybridMultilevel"/>
    <w:tmpl w:val="C91246DA"/>
    <w:lvl w:ilvl="0" w:tplc="73DC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C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2D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24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E4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E1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A3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4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4F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7D97"/>
    <w:multiLevelType w:val="hybridMultilevel"/>
    <w:tmpl w:val="07A45EEC"/>
    <w:lvl w:ilvl="0" w:tplc="D9869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60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E1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6F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A2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4D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A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08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40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BAC94"/>
    <w:multiLevelType w:val="hybridMultilevel"/>
    <w:tmpl w:val="AF946360"/>
    <w:lvl w:ilvl="0" w:tplc="BEDE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85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A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5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CC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05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4E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6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1806"/>
    <w:multiLevelType w:val="hybridMultilevel"/>
    <w:tmpl w:val="6BDC47B8"/>
    <w:lvl w:ilvl="0" w:tplc="DE2E4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E7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49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01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9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03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C7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C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3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BDBED"/>
    <w:multiLevelType w:val="hybridMultilevel"/>
    <w:tmpl w:val="59D01A4C"/>
    <w:lvl w:ilvl="0" w:tplc="3C9A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C6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29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4B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A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08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01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AF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FE016"/>
    <w:multiLevelType w:val="hybridMultilevel"/>
    <w:tmpl w:val="374822CC"/>
    <w:lvl w:ilvl="0" w:tplc="6AC47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8D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9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2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C8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14E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1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6B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F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49958">
    <w:abstractNumId w:val="5"/>
  </w:num>
  <w:num w:numId="2" w16cid:durableId="1499416793">
    <w:abstractNumId w:val="4"/>
  </w:num>
  <w:num w:numId="3" w16cid:durableId="692612729">
    <w:abstractNumId w:val="3"/>
  </w:num>
  <w:num w:numId="4" w16cid:durableId="1906796802">
    <w:abstractNumId w:val="6"/>
  </w:num>
  <w:num w:numId="5" w16cid:durableId="1391464082">
    <w:abstractNumId w:val="0"/>
  </w:num>
  <w:num w:numId="6" w16cid:durableId="588924853">
    <w:abstractNumId w:val="1"/>
  </w:num>
  <w:num w:numId="7" w16cid:durableId="204447359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7C4A"/>
    <w:rsid w:val="00040067"/>
    <w:rsid w:val="000622FE"/>
    <w:rsid w:val="00071845"/>
    <w:rsid w:val="00072DA0"/>
    <w:rsid w:val="00073E90"/>
    <w:rsid w:val="00087B4A"/>
    <w:rsid w:val="00091382"/>
    <w:rsid w:val="000A5184"/>
    <w:rsid w:val="000B0619"/>
    <w:rsid w:val="000B61CA"/>
    <w:rsid w:val="000C0B0D"/>
    <w:rsid w:val="000C1A4B"/>
    <w:rsid w:val="000C2436"/>
    <w:rsid w:val="000E513B"/>
    <w:rsid w:val="000F115D"/>
    <w:rsid w:val="000F7610"/>
    <w:rsid w:val="001061ED"/>
    <w:rsid w:val="00114ED7"/>
    <w:rsid w:val="001152BE"/>
    <w:rsid w:val="001222B8"/>
    <w:rsid w:val="00140B0E"/>
    <w:rsid w:val="00142D20"/>
    <w:rsid w:val="001464D0"/>
    <w:rsid w:val="0017731E"/>
    <w:rsid w:val="001A5CA9"/>
    <w:rsid w:val="001B2AC1"/>
    <w:rsid w:val="001B403A"/>
    <w:rsid w:val="001D0612"/>
    <w:rsid w:val="00216A85"/>
    <w:rsid w:val="00217980"/>
    <w:rsid w:val="00222130"/>
    <w:rsid w:val="00223BBD"/>
    <w:rsid w:val="00241064"/>
    <w:rsid w:val="0025761E"/>
    <w:rsid w:val="00261698"/>
    <w:rsid w:val="00271662"/>
    <w:rsid w:val="0027404F"/>
    <w:rsid w:val="002749FE"/>
    <w:rsid w:val="00275C98"/>
    <w:rsid w:val="00293B83"/>
    <w:rsid w:val="002968A0"/>
    <w:rsid w:val="002B091C"/>
    <w:rsid w:val="002B3C47"/>
    <w:rsid w:val="002C03BA"/>
    <w:rsid w:val="002C2CDD"/>
    <w:rsid w:val="002D45C6"/>
    <w:rsid w:val="002D45DA"/>
    <w:rsid w:val="002F03FA"/>
    <w:rsid w:val="00313166"/>
    <w:rsid w:val="00313E86"/>
    <w:rsid w:val="00333CD3"/>
    <w:rsid w:val="00340365"/>
    <w:rsid w:val="00342B64"/>
    <w:rsid w:val="00342B8E"/>
    <w:rsid w:val="00346F25"/>
    <w:rsid w:val="00364079"/>
    <w:rsid w:val="0037174C"/>
    <w:rsid w:val="00392874"/>
    <w:rsid w:val="003A4375"/>
    <w:rsid w:val="003A6259"/>
    <w:rsid w:val="003C5528"/>
    <w:rsid w:val="003E6036"/>
    <w:rsid w:val="003F3A39"/>
    <w:rsid w:val="003F7D37"/>
    <w:rsid w:val="004077FB"/>
    <w:rsid w:val="0041268F"/>
    <w:rsid w:val="00414BDD"/>
    <w:rsid w:val="00424DD9"/>
    <w:rsid w:val="0046104A"/>
    <w:rsid w:val="004717C5"/>
    <w:rsid w:val="004856B6"/>
    <w:rsid w:val="004B5F90"/>
    <w:rsid w:val="004C1E15"/>
    <w:rsid w:val="004D056B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0B87"/>
    <w:rsid w:val="00543DB7"/>
    <w:rsid w:val="005729B0"/>
    <w:rsid w:val="00572CE1"/>
    <w:rsid w:val="005735F4"/>
    <w:rsid w:val="0059591B"/>
    <w:rsid w:val="005A29C7"/>
    <w:rsid w:val="005A398F"/>
    <w:rsid w:val="005B3C08"/>
    <w:rsid w:val="005D3397"/>
    <w:rsid w:val="00604B97"/>
    <w:rsid w:val="00621519"/>
    <w:rsid w:val="00625AEB"/>
    <w:rsid w:val="006306CC"/>
    <w:rsid w:val="0063545E"/>
    <w:rsid w:val="00641630"/>
    <w:rsid w:val="00642FA8"/>
    <w:rsid w:val="00663CB2"/>
    <w:rsid w:val="006641E5"/>
    <w:rsid w:val="00677D05"/>
    <w:rsid w:val="00684488"/>
    <w:rsid w:val="0069502E"/>
    <w:rsid w:val="006977B8"/>
    <w:rsid w:val="006A3CE7"/>
    <w:rsid w:val="006C2847"/>
    <w:rsid w:val="006C4C50"/>
    <w:rsid w:val="006D76B1"/>
    <w:rsid w:val="006F61C6"/>
    <w:rsid w:val="0070617C"/>
    <w:rsid w:val="00706277"/>
    <w:rsid w:val="007110C9"/>
    <w:rsid w:val="00713050"/>
    <w:rsid w:val="00713E55"/>
    <w:rsid w:val="00716E50"/>
    <w:rsid w:val="00727905"/>
    <w:rsid w:val="00734490"/>
    <w:rsid w:val="00741125"/>
    <w:rsid w:val="00742D14"/>
    <w:rsid w:val="00746F7F"/>
    <w:rsid w:val="007569C1"/>
    <w:rsid w:val="00756F4C"/>
    <w:rsid w:val="00757152"/>
    <w:rsid w:val="00763832"/>
    <w:rsid w:val="0076414B"/>
    <w:rsid w:val="00774A82"/>
    <w:rsid w:val="00776660"/>
    <w:rsid w:val="007A58C4"/>
    <w:rsid w:val="007D0C15"/>
    <w:rsid w:val="007D2696"/>
    <w:rsid w:val="007E7D9E"/>
    <w:rsid w:val="007F1D0A"/>
    <w:rsid w:val="00801CE7"/>
    <w:rsid w:val="00811117"/>
    <w:rsid w:val="0082066F"/>
    <w:rsid w:val="00820C4E"/>
    <w:rsid w:val="00825DB8"/>
    <w:rsid w:val="00841146"/>
    <w:rsid w:val="00842327"/>
    <w:rsid w:val="00842FBF"/>
    <w:rsid w:val="00846B0B"/>
    <w:rsid w:val="008552D3"/>
    <w:rsid w:val="00865A12"/>
    <w:rsid w:val="0088504C"/>
    <w:rsid w:val="0089382B"/>
    <w:rsid w:val="008943BA"/>
    <w:rsid w:val="008A1907"/>
    <w:rsid w:val="008B2DC8"/>
    <w:rsid w:val="008C1810"/>
    <w:rsid w:val="008C46A7"/>
    <w:rsid w:val="008C6BCA"/>
    <w:rsid w:val="008C75C5"/>
    <w:rsid w:val="008C7B50"/>
    <w:rsid w:val="008D09CA"/>
    <w:rsid w:val="008E18E0"/>
    <w:rsid w:val="008E7E40"/>
    <w:rsid w:val="00923EB8"/>
    <w:rsid w:val="00936173"/>
    <w:rsid w:val="00961B1E"/>
    <w:rsid w:val="009678FE"/>
    <w:rsid w:val="00971F06"/>
    <w:rsid w:val="009A0924"/>
    <w:rsid w:val="009A4C97"/>
    <w:rsid w:val="009B3C40"/>
    <w:rsid w:val="009B4D37"/>
    <w:rsid w:val="009D2050"/>
    <w:rsid w:val="009E11FD"/>
    <w:rsid w:val="009E5AE5"/>
    <w:rsid w:val="009F114A"/>
    <w:rsid w:val="009F28F9"/>
    <w:rsid w:val="009F3B49"/>
    <w:rsid w:val="009F414D"/>
    <w:rsid w:val="009F6424"/>
    <w:rsid w:val="00A00076"/>
    <w:rsid w:val="00A000EC"/>
    <w:rsid w:val="00A0642E"/>
    <w:rsid w:val="00A133BE"/>
    <w:rsid w:val="00A27790"/>
    <w:rsid w:val="00A3118E"/>
    <w:rsid w:val="00A41E11"/>
    <w:rsid w:val="00A42540"/>
    <w:rsid w:val="00A50939"/>
    <w:rsid w:val="00A63B1B"/>
    <w:rsid w:val="00A6439D"/>
    <w:rsid w:val="00A65F9C"/>
    <w:rsid w:val="00AA0453"/>
    <w:rsid w:val="00AA209C"/>
    <w:rsid w:val="00AA6A40"/>
    <w:rsid w:val="00AC4520"/>
    <w:rsid w:val="00AE57B5"/>
    <w:rsid w:val="00B14A06"/>
    <w:rsid w:val="00B25FD8"/>
    <w:rsid w:val="00B34070"/>
    <w:rsid w:val="00B34CE1"/>
    <w:rsid w:val="00B5664D"/>
    <w:rsid w:val="00B66375"/>
    <w:rsid w:val="00B81D1A"/>
    <w:rsid w:val="00B97FE4"/>
    <w:rsid w:val="00BA1046"/>
    <w:rsid w:val="00BA5B40"/>
    <w:rsid w:val="00BB793F"/>
    <w:rsid w:val="00BD0206"/>
    <w:rsid w:val="00BF2811"/>
    <w:rsid w:val="00BF2B9A"/>
    <w:rsid w:val="00BF60D4"/>
    <w:rsid w:val="00BF6252"/>
    <w:rsid w:val="00C2098A"/>
    <w:rsid w:val="00C325B8"/>
    <w:rsid w:val="00C41EEC"/>
    <w:rsid w:val="00C42642"/>
    <w:rsid w:val="00C435F6"/>
    <w:rsid w:val="00C5444A"/>
    <w:rsid w:val="00C612DA"/>
    <w:rsid w:val="00C61899"/>
    <w:rsid w:val="00C7741E"/>
    <w:rsid w:val="00C865B1"/>
    <w:rsid w:val="00C875AB"/>
    <w:rsid w:val="00C96475"/>
    <w:rsid w:val="00CA3DF1"/>
    <w:rsid w:val="00CA4581"/>
    <w:rsid w:val="00CC4AB5"/>
    <w:rsid w:val="00CC532B"/>
    <w:rsid w:val="00CD585C"/>
    <w:rsid w:val="00CE09E5"/>
    <w:rsid w:val="00CE0E18"/>
    <w:rsid w:val="00CE18D5"/>
    <w:rsid w:val="00D00B60"/>
    <w:rsid w:val="00D04109"/>
    <w:rsid w:val="00D0580E"/>
    <w:rsid w:val="00D16252"/>
    <w:rsid w:val="00D226DB"/>
    <w:rsid w:val="00D32988"/>
    <w:rsid w:val="00D812A9"/>
    <w:rsid w:val="00D85A05"/>
    <w:rsid w:val="00DA46EF"/>
    <w:rsid w:val="00DB13D1"/>
    <w:rsid w:val="00DB13E6"/>
    <w:rsid w:val="00DC69D7"/>
    <w:rsid w:val="00DD6416"/>
    <w:rsid w:val="00DF11ED"/>
    <w:rsid w:val="00DF437F"/>
    <w:rsid w:val="00DF4E0A"/>
    <w:rsid w:val="00E02DCD"/>
    <w:rsid w:val="00E050CE"/>
    <w:rsid w:val="00E063D0"/>
    <w:rsid w:val="00E12C60"/>
    <w:rsid w:val="00E22E87"/>
    <w:rsid w:val="00E240C4"/>
    <w:rsid w:val="00E4632A"/>
    <w:rsid w:val="00E55CCD"/>
    <w:rsid w:val="00E56AC2"/>
    <w:rsid w:val="00E57630"/>
    <w:rsid w:val="00E86C2B"/>
    <w:rsid w:val="00EA473B"/>
    <w:rsid w:val="00ED1300"/>
    <w:rsid w:val="00EF2910"/>
    <w:rsid w:val="00EF2A4C"/>
    <w:rsid w:val="00EF7CC9"/>
    <w:rsid w:val="00F066C0"/>
    <w:rsid w:val="00F207C0"/>
    <w:rsid w:val="00F20AE5"/>
    <w:rsid w:val="00F24C20"/>
    <w:rsid w:val="00F33C9A"/>
    <w:rsid w:val="00F408DB"/>
    <w:rsid w:val="00F57243"/>
    <w:rsid w:val="00F57D45"/>
    <w:rsid w:val="00F61FAD"/>
    <w:rsid w:val="00F645C7"/>
    <w:rsid w:val="00FB1696"/>
    <w:rsid w:val="00FB2F55"/>
    <w:rsid w:val="00FD185E"/>
    <w:rsid w:val="00FE1F10"/>
    <w:rsid w:val="00FF3098"/>
    <w:rsid w:val="00FF4243"/>
    <w:rsid w:val="02F1F28E"/>
    <w:rsid w:val="06A53D43"/>
    <w:rsid w:val="094128CE"/>
    <w:rsid w:val="0C20DB1A"/>
    <w:rsid w:val="0CB7F824"/>
    <w:rsid w:val="0CBDEDEC"/>
    <w:rsid w:val="0FC26A86"/>
    <w:rsid w:val="110CDEDE"/>
    <w:rsid w:val="11600518"/>
    <w:rsid w:val="11D0E634"/>
    <w:rsid w:val="1295C279"/>
    <w:rsid w:val="12C42A76"/>
    <w:rsid w:val="16A00BCB"/>
    <w:rsid w:val="19A48038"/>
    <w:rsid w:val="1BF0DD0F"/>
    <w:rsid w:val="1CDF27E2"/>
    <w:rsid w:val="1D087F9B"/>
    <w:rsid w:val="1D60C490"/>
    <w:rsid w:val="1DE6ED0D"/>
    <w:rsid w:val="1E6BAF3B"/>
    <w:rsid w:val="1F0C4793"/>
    <w:rsid w:val="22B5FAE1"/>
    <w:rsid w:val="2593F7B7"/>
    <w:rsid w:val="279ED631"/>
    <w:rsid w:val="28047046"/>
    <w:rsid w:val="283DC9A8"/>
    <w:rsid w:val="29F404A0"/>
    <w:rsid w:val="2A6EA7BC"/>
    <w:rsid w:val="2C12231E"/>
    <w:rsid w:val="2CD397BF"/>
    <w:rsid w:val="2D433D1D"/>
    <w:rsid w:val="2EB89FA8"/>
    <w:rsid w:val="2F651BEF"/>
    <w:rsid w:val="3342F3BB"/>
    <w:rsid w:val="358C7D32"/>
    <w:rsid w:val="3661648E"/>
    <w:rsid w:val="395F3A67"/>
    <w:rsid w:val="3B783CF1"/>
    <w:rsid w:val="3E0767CB"/>
    <w:rsid w:val="3E575ECB"/>
    <w:rsid w:val="3EA153CD"/>
    <w:rsid w:val="3F6A0B9C"/>
    <w:rsid w:val="4277F99B"/>
    <w:rsid w:val="42D9A99D"/>
    <w:rsid w:val="45F17F50"/>
    <w:rsid w:val="49AB25DE"/>
    <w:rsid w:val="4A842FCE"/>
    <w:rsid w:val="4A8ABDAE"/>
    <w:rsid w:val="4B008B6E"/>
    <w:rsid w:val="4B8A80CE"/>
    <w:rsid w:val="4BBEB0BD"/>
    <w:rsid w:val="4C7408F7"/>
    <w:rsid w:val="4D1B3011"/>
    <w:rsid w:val="4DE4CE86"/>
    <w:rsid w:val="4E264244"/>
    <w:rsid w:val="4E6FEBF0"/>
    <w:rsid w:val="4FA1C46D"/>
    <w:rsid w:val="509A7528"/>
    <w:rsid w:val="532640C4"/>
    <w:rsid w:val="53D62113"/>
    <w:rsid w:val="5457906E"/>
    <w:rsid w:val="56266DA3"/>
    <w:rsid w:val="580229EB"/>
    <w:rsid w:val="58971B68"/>
    <w:rsid w:val="5A9C68F5"/>
    <w:rsid w:val="5C884B44"/>
    <w:rsid w:val="5CA9A0AB"/>
    <w:rsid w:val="5CDE51C0"/>
    <w:rsid w:val="603F4373"/>
    <w:rsid w:val="60A4918D"/>
    <w:rsid w:val="6149A9A5"/>
    <w:rsid w:val="644A84D0"/>
    <w:rsid w:val="6568B1C3"/>
    <w:rsid w:val="65823926"/>
    <w:rsid w:val="66A55487"/>
    <w:rsid w:val="682B62EC"/>
    <w:rsid w:val="69F3313F"/>
    <w:rsid w:val="6B6543DD"/>
    <w:rsid w:val="6BD16189"/>
    <w:rsid w:val="6E90E632"/>
    <w:rsid w:val="6F1F0269"/>
    <w:rsid w:val="706D0B8B"/>
    <w:rsid w:val="70E81109"/>
    <w:rsid w:val="72B66175"/>
    <w:rsid w:val="73119D19"/>
    <w:rsid w:val="734F1E5E"/>
    <w:rsid w:val="73DDA7E6"/>
    <w:rsid w:val="74723D9D"/>
    <w:rsid w:val="74DF1C7E"/>
    <w:rsid w:val="74E5C961"/>
    <w:rsid w:val="74F4AAF1"/>
    <w:rsid w:val="76103A34"/>
    <w:rsid w:val="766F8431"/>
    <w:rsid w:val="77C665EE"/>
    <w:rsid w:val="78731171"/>
    <w:rsid w:val="7AD49041"/>
    <w:rsid w:val="7D8EA74B"/>
    <w:rsid w:val="7FD1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2066"/>
  <w15:chartTrackingRefBased/>
  <w15:docId w15:val="{B2FA41BF-5002-49DB-A57E-47EDE0AF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73E90"/>
    <w:rsid w:val="000C2102"/>
    <w:rsid w:val="001A6765"/>
    <w:rsid w:val="00216A85"/>
    <w:rsid w:val="002418F6"/>
    <w:rsid w:val="002749FE"/>
    <w:rsid w:val="00342B8E"/>
    <w:rsid w:val="003D43DD"/>
    <w:rsid w:val="003D7BA9"/>
    <w:rsid w:val="005161FA"/>
    <w:rsid w:val="007B05C5"/>
    <w:rsid w:val="00844106"/>
    <w:rsid w:val="008C46A7"/>
    <w:rsid w:val="00923EB8"/>
    <w:rsid w:val="00A83B99"/>
    <w:rsid w:val="00A91C99"/>
    <w:rsid w:val="00AC21FD"/>
    <w:rsid w:val="00B653AC"/>
    <w:rsid w:val="00BF60D4"/>
    <w:rsid w:val="00C474DC"/>
    <w:rsid w:val="00F33C9A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819233-0D40-4619-9864-CFB5981E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4944</Characters>
  <Application>Microsoft Office Word</Application>
  <DocSecurity>0</DocSecurity>
  <Lines>179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WSFS Trade Marketing Manager</dc:creator>
  <cp:keywords/>
  <dc:description/>
  <cp:lastModifiedBy>Alison Bryant</cp:lastModifiedBy>
  <cp:revision>2</cp:revision>
  <cp:lastPrinted>2019-05-20T21:38:00Z</cp:lastPrinted>
  <dcterms:created xsi:type="dcterms:W3CDTF">2026-07-15T12:04:00Z</dcterms:created>
  <dcterms:modified xsi:type="dcterms:W3CDTF">2026-07-15T12:04:00Z</dcterms:modified>
</cp:coreProperties>
</file>